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FB" w:rsidRPr="00516886" w:rsidRDefault="00516886" w:rsidP="009F3424">
      <w:pPr>
        <w:jc w:val="center"/>
        <w:rPr>
          <w:sz w:val="28"/>
          <w:szCs w:val="28"/>
        </w:rPr>
      </w:pPr>
      <w:r w:rsidRPr="00516886">
        <w:rPr>
          <w:rFonts w:hint="eastAsia"/>
          <w:sz w:val="28"/>
          <w:szCs w:val="28"/>
        </w:rPr>
        <w:t>生物安全柜高效过滤器更换项目</w:t>
      </w:r>
      <w:r w:rsidR="009F3424" w:rsidRPr="00516886">
        <w:rPr>
          <w:sz w:val="28"/>
          <w:szCs w:val="28"/>
        </w:rPr>
        <w:t>采购需求</w:t>
      </w:r>
    </w:p>
    <w:p w:rsidR="009F3424" w:rsidRPr="00516886" w:rsidRDefault="009F3424" w:rsidP="009F3424">
      <w:pPr>
        <w:jc w:val="center"/>
        <w:rPr>
          <w:sz w:val="28"/>
          <w:szCs w:val="28"/>
        </w:rPr>
      </w:pPr>
    </w:p>
    <w:p w:rsidR="009F3424" w:rsidRPr="00516886" w:rsidRDefault="00516886" w:rsidP="009F34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9F3424" w:rsidRPr="00516886">
        <w:rPr>
          <w:rFonts w:hint="eastAsia"/>
          <w:sz w:val="28"/>
          <w:szCs w:val="28"/>
        </w:rPr>
        <w:t>两台生物安全柜更换高效过滤器，生物安全柜</w:t>
      </w:r>
      <w:r>
        <w:rPr>
          <w:rFonts w:hint="eastAsia"/>
          <w:sz w:val="28"/>
          <w:szCs w:val="28"/>
        </w:rPr>
        <w:t>相关</w:t>
      </w:r>
      <w:r w:rsidR="009F3424" w:rsidRPr="00516886">
        <w:rPr>
          <w:rFonts w:hint="eastAsia"/>
          <w:sz w:val="28"/>
          <w:szCs w:val="28"/>
        </w:rPr>
        <w:t>参数如下：</w:t>
      </w:r>
    </w:p>
    <w:tbl>
      <w:tblPr>
        <w:tblStyle w:val="a4"/>
        <w:tblW w:w="0" w:type="auto"/>
        <w:jc w:val="center"/>
        <w:tblLook w:val="04A0"/>
      </w:tblPr>
      <w:tblGrid>
        <w:gridCol w:w="1529"/>
        <w:gridCol w:w="1828"/>
        <w:gridCol w:w="1832"/>
        <w:gridCol w:w="1598"/>
        <w:gridCol w:w="1593"/>
      </w:tblGrid>
      <w:tr w:rsidR="003A45A2" w:rsidRPr="00516886" w:rsidTr="00D55071">
        <w:trPr>
          <w:trHeight w:val="369"/>
          <w:jc w:val="center"/>
        </w:trPr>
        <w:tc>
          <w:tcPr>
            <w:tcW w:w="1529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28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832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1598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1593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尺寸</w:t>
            </w:r>
          </w:p>
        </w:tc>
      </w:tr>
      <w:tr w:rsidR="003A45A2" w:rsidRPr="00516886" w:rsidTr="00D55071">
        <w:trPr>
          <w:trHeight w:val="352"/>
          <w:jc w:val="center"/>
        </w:trPr>
        <w:tc>
          <w:tcPr>
            <w:tcW w:w="1529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28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LABCONCO</w:t>
            </w:r>
          </w:p>
        </w:tc>
        <w:tc>
          <w:tcPr>
            <w:tcW w:w="1832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Logic34408</w:t>
            </w:r>
          </w:p>
        </w:tc>
        <w:tc>
          <w:tcPr>
            <w:tcW w:w="1598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Ⅱ级</w:t>
            </w:r>
            <w:r w:rsidRPr="00516886">
              <w:rPr>
                <w:rFonts w:hint="eastAsia"/>
                <w:sz w:val="28"/>
                <w:szCs w:val="28"/>
              </w:rPr>
              <w:t>A2</w:t>
            </w:r>
          </w:p>
        </w:tc>
        <w:tc>
          <w:tcPr>
            <w:tcW w:w="1593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4</w:t>
            </w:r>
            <w:r w:rsidRPr="00516886">
              <w:rPr>
                <w:rFonts w:hint="eastAsia"/>
                <w:sz w:val="28"/>
                <w:szCs w:val="28"/>
              </w:rPr>
              <w:t>英尺</w:t>
            </w:r>
          </w:p>
        </w:tc>
      </w:tr>
      <w:tr w:rsidR="003A45A2" w:rsidRPr="00516886" w:rsidTr="00D55071">
        <w:trPr>
          <w:trHeight w:val="369"/>
          <w:jc w:val="center"/>
        </w:trPr>
        <w:tc>
          <w:tcPr>
            <w:tcW w:w="1529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28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LABCONCO</w:t>
            </w:r>
          </w:p>
        </w:tc>
        <w:tc>
          <w:tcPr>
            <w:tcW w:w="1832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Logic34408</w:t>
            </w:r>
          </w:p>
        </w:tc>
        <w:tc>
          <w:tcPr>
            <w:tcW w:w="1598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Ⅱ级</w:t>
            </w:r>
            <w:r w:rsidRPr="00516886">
              <w:rPr>
                <w:rFonts w:hint="eastAsia"/>
                <w:sz w:val="28"/>
                <w:szCs w:val="28"/>
              </w:rPr>
              <w:t>A2</w:t>
            </w:r>
          </w:p>
        </w:tc>
        <w:tc>
          <w:tcPr>
            <w:tcW w:w="1593" w:type="dxa"/>
            <w:vAlign w:val="center"/>
          </w:tcPr>
          <w:p w:rsidR="003A45A2" w:rsidRPr="00516886" w:rsidRDefault="003A45A2" w:rsidP="003A45A2">
            <w:pPr>
              <w:jc w:val="center"/>
              <w:rPr>
                <w:sz w:val="28"/>
                <w:szCs w:val="28"/>
              </w:rPr>
            </w:pPr>
            <w:r w:rsidRPr="00516886">
              <w:rPr>
                <w:rFonts w:hint="eastAsia"/>
                <w:sz w:val="28"/>
                <w:szCs w:val="28"/>
              </w:rPr>
              <w:t>4</w:t>
            </w:r>
            <w:r w:rsidRPr="00516886">
              <w:rPr>
                <w:rFonts w:hint="eastAsia"/>
                <w:sz w:val="28"/>
                <w:szCs w:val="28"/>
              </w:rPr>
              <w:t>英尺</w:t>
            </w:r>
          </w:p>
        </w:tc>
      </w:tr>
    </w:tbl>
    <w:p w:rsidR="009F3424" w:rsidRPr="00516886" w:rsidRDefault="00516886" w:rsidP="009F34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3A45A2" w:rsidRPr="00516886">
        <w:rPr>
          <w:sz w:val="28"/>
          <w:szCs w:val="28"/>
        </w:rPr>
        <w:t>更换的</w:t>
      </w:r>
      <w:r w:rsidR="003A45A2" w:rsidRPr="00516886">
        <w:rPr>
          <w:rFonts w:hint="eastAsia"/>
          <w:sz w:val="28"/>
          <w:szCs w:val="28"/>
        </w:rPr>
        <w:t>高效过滤器须采用进口膜，提供品牌、规格型号、生产厂家，</w:t>
      </w:r>
      <w:bookmarkStart w:id="0" w:name="_GoBack"/>
      <w:bookmarkEnd w:id="0"/>
      <w:r w:rsidR="003A45A2" w:rsidRPr="00516886">
        <w:rPr>
          <w:rFonts w:hint="eastAsia"/>
          <w:sz w:val="28"/>
          <w:szCs w:val="28"/>
        </w:rPr>
        <w:t>具有出厂合格证和生产厂家标识，确保高效过滤器适合我中心的生物安全柜型号；</w:t>
      </w:r>
    </w:p>
    <w:p w:rsidR="003A45A2" w:rsidRPr="00516886" w:rsidRDefault="00516886" w:rsidP="009F34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3A45A2" w:rsidRPr="00516886">
        <w:rPr>
          <w:rFonts w:hint="eastAsia"/>
          <w:sz w:val="28"/>
          <w:szCs w:val="28"/>
        </w:rPr>
        <w:t>需包含更换前对生物安全柜的消毒处理及更换后的设备状态恢复；</w:t>
      </w:r>
    </w:p>
    <w:p w:rsidR="003A45A2" w:rsidRPr="00516886" w:rsidRDefault="00516886" w:rsidP="009F34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1A26CD" w:rsidRPr="00516886">
        <w:rPr>
          <w:sz w:val="28"/>
          <w:szCs w:val="28"/>
        </w:rPr>
        <w:t>本项目包含</w:t>
      </w:r>
      <w:r w:rsidR="003A45A2" w:rsidRPr="00516886">
        <w:rPr>
          <w:rFonts w:hint="eastAsia"/>
          <w:sz w:val="28"/>
          <w:szCs w:val="28"/>
        </w:rPr>
        <w:t>高效过滤器更换后</w:t>
      </w:r>
      <w:r w:rsidR="000A6AFD">
        <w:rPr>
          <w:rFonts w:hint="eastAsia"/>
          <w:sz w:val="28"/>
          <w:szCs w:val="28"/>
        </w:rPr>
        <w:t>的</w:t>
      </w:r>
      <w:r w:rsidR="001A26CD" w:rsidRPr="00516886">
        <w:rPr>
          <w:rFonts w:hint="eastAsia"/>
          <w:sz w:val="28"/>
          <w:szCs w:val="28"/>
        </w:rPr>
        <w:t>生物安全柜检</w:t>
      </w:r>
      <w:r w:rsidR="009F684C">
        <w:rPr>
          <w:rFonts w:hint="eastAsia"/>
          <w:sz w:val="28"/>
          <w:szCs w:val="28"/>
        </w:rPr>
        <w:t>测</w:t>
      </w:r>
      <w:r w:rsidRPr="00516886">
        <w:rPr>
          <w:rFonts w:hint="eastAsia"/>
          <w:sz w:val="28"/>
          <w:szCs w:val="28"/>
        </w:rPr>
        <w:t>，</w:t>
      </w:r>
      <w:r w:rsidR="001A26CD" w:rsidRPr="00516886">
        <w:rPr>
          <w:rFonts w:hint="eastAsia"/>
          <w:sz w:val="28"/>
          <w:szCs w:val="28"/>
        </w:rPr>
        <w:t>中标方须提供</w:t>
      </w:r>
      <w:r w:rsidR="003A45A2" w:rsidRPr="00516886">
        <w:rPr>
          <w:rFonts w:hint="eastAsia"/>
          <w:sz w:val="28"/>
          <w:szCs w:val="28"/>
        </w:rPr>
        <w:t>有资质的第三方检测机构出具</w:t>
      </w:r>
      <w:r w:rsidR="001A26CD" w:rsidRPr="00516886">
        <w:rPr>
          <w:rFonts w:hint="eastAsia"/>
          <w:sz w:val="28"/>
          <w:szCs w:val="28"/>
        </w:rPr>
        <w:t>的合格报告和检测合格证</w:t>
      </w:r>
      <w:r w:rsidR="003A45A2" w:rsidRPr="00516886">
        <w:rPr>
          <w:rFonts w:hint="eastAsia"/>
          <w:sz w:val="28"/>
          <w:szCs w:val="28"/>
        </w:rPr>
        <w:t>；</w:t>
      </w:r>
    </w:p>
    <w:sectPr w:rsidR="003A45A2" w:rsidRPr="00516886" w:rsidSect="005E2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73" w:rsidRDefault="00F35F73" w:rsidP="009F684C">
      <w:r>
        <w:separator/>
      </w:r>
    </w:p>
  </w:endnote>
  <w:endnote w:type="continuationSeparator" w:id="1">
    <w:p w:rsidR="00F35F73" w:rsidRDefault="00F35F73" w:rsidP="009F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73" w:rsidRDefault="00F35F73" w:rsidP="009F684C">
      <w:r>
        <w:separator/>
      </w:r>
    </w:p>
  </w:footnote>
  <w:footnote w:type="continuationSeparator" w:id="1">
    <w:p w:rsidR="00F35F73" w:rsidRDefault="00F35F73" w:rsidP="009F6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424"/>
    <w:rsid w:val="000A6AFD"/>
    <w:rsid w:val="00175717"/>
    <w:rsid w:val="001A26CD"/>
    <w:rsid w:val="003A45A2"/>
    <w:rsid w:val="00516886"/>
    <w:rsid w:val="005E2651"/>
    <w:rsid w:val="00710C38"/>
    <w:rsid w:val="009F3424"/>
    <w:rsid w:val="009F684C"/>
    <w:rsid w:val="00AA49B2"/>
    <w:rsid w:val="00D55071"/>
    <w:rsid w:val="00E07B62"/>
    <w:rsid w:val="00F3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24"/>
    <w:pPr>
      <w:ind w:firstLineChars="200" w:firstLine="420"/>
    </w:pPr>
  </w:style>
  <w:style w:type="table" w:styleId="a4">
    <w:name w:val="Table Grid"/>
    <w:basedOn w:val="a1"/>
    <w:uiPriority w:val="59"/>
    <w:rsid w:val="009F3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F6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F684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F6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F6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24"/>
    <w:pPr>
      <w:ind w:firstLineChars="200" w:firstLine="420"/>
    </w:pPr>
  </w:style>
  <w:style w:type="table" w:styleId="a4">
    <w:name w:val="Table Grid"/>
    <w:basedOn w:val="a1"/>
    <w:uiPriority w:val="59"/>
    <w:rsid w:val="009F3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AHCZCDC-WSW</cp:lastModifiedBy>
  <cp:revision>4</cp:revision>
  <dcterms:created xsi:type="dcterms:W3CDTF">2020-09-16T01:50:00Z</dcterms:created>
  <dcterms:modified xsi:type="dcterms:W3CDTF">2020-09-16T04:38:00Z</dcterms:modified>
</cp:coreProperties>
</file>